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
          <w:tab w:val="left" w:leader="none" w:pos="1080"/>
        </w:tabs>
        <w:spacing w:after="280" w:before="0" w:line="240" w:lineRule="auto"/>
        <w:ind w:left="0" w:right="0" w:firstLine="709"/>
        <w:jc w:val="center"/>
        <w:rPr>
          <w:rFonts w:ascii="Cambria" w:cs="Cambria" w:eastAsia="Cambria" w:hAnsi="Cambria"/>
          <w:b w:val="1"/>
          <w:i w:val="0"/>
          <w:smallCaps w:val="0"/>
          <w:strike w:val="0"/>
          <w:color w:val="000000"/>
          <w:sz w:val="48"/>
          <w:szCs w:val="48"/>
          <w:u w:val="single"/>
          <w:shd w:fill="auto" w:val="clear"/>
          <w:vertAlign w:val="baseline"/>
        </w:rPr>
      </w:pPr>
      <w:r w:rsidDel="00000000" w:rsidR="00000000" w:rsidRPr="00000000">
        <w:rPr>
          <w:rFonts w:ascii="Cambria" w:cs="Cambria" w:eastAsia="Cambria" w:hAnsi="Cambria"/>
          <w:b w:val="1"/>
          <w:i w:val="0"/>
          <w:smallCaps w:val="0"/>
          <w:strike w:val="0"/>
          <w:color w:val="000000"/>
          <w:sz w:val="48"/>
          <w:szCs w:val="48"/>
          <w:u w:val="single"/>
          <w:shd w:fill="auto" w:val="clear"/>
          <w:vertAlign w:val="baseline"/>
          <w:rtl w:val="0"/>
        </w:rPr>
        <w:t xml:space="preserve">ОБЩИНА РАКОВСКИ, ОБЛАСТ ПЛОВДИВ</w:t>
      </w:r>
      <w:r w:rsidDel="00000000" w:rsidR="00000000" w:rsidRPr="00000000">
        <w:drawing>
          <wp:anchor allowOverlap="1" behindDoc="1" distB="0" distT="0" distL="0" distR="0" hidden="0" layoutInCell="1" locked="0" relativeHeight="0" simplePos="0">
            <wp:simplePos x="0" y="0"/>
            <wp:positionH relativeFrom="column">
              <wp:posOffset>-114299</wp:posOffset>
            </wp:positionH>
            <wp:positionV relativeFrom="paragraph">
              <wp:posOffset>67945</wp:posOffset>
            </wp:positionV>
            <wp:extent cx="640715" cy="765175"/>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40715" cy="76517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п.к. 4150, гр.Раковски, пл.”България” № 1, тел: 03151/2260, факс: 03151/2361, e-mail: </w:t>
      </w:r>
      <w:hyperlink r:id="rId7">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oa-rakovski@rakovski.bg</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38" w:right="-2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ОБЯСНИТЕЛНА ЗАПИСКА</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20" w:hanging="38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към  бюджета на Община Раковски за 2025 г.</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Предложеният проект за  бюджет на Община Раковски за  2025 година е разработен на основание:</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Одобрените със закона за държавния бюджет на Република България за 2025 г. бюджетни параметри и показатели, включително съответните изменения и допълнения на закона към момента;</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Закона за публичните финанси;</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на Община Раковски;</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-Одобрената с Решение №93 на МС от 25.02.2025 г. за приемане на стандарти за делегираните от държавата дейности с натурални и стойностни показатели през 2025 година;</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-Указания на МФ, дадени с БЮ-4/30.08.2024 г.</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-Промените на данъчните, осигурителни, социални, образователни, здравни и други нормативни актове, свързани с финансирането на дейностите по общинския бюджет;</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Представените разработки на бюджети от второстепенните разпоредители с бюджет - общински училища, детски градини, Център за подкрепа за личностно развитие и ОП „Благоустройство и превенция“.</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ПРИХОДНА ЧАСТ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съставянето на бюджета за 2025 г. общо планираните приходи, които се очаква да постъпят са в размер на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48 398 803 лв.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/Справка приложение № 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Очакваните приходи за 2025 г. са определени на база на:</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05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Размера на бюджетните взаимоотношения между централния бюджет и бюджета на Общината, включващ: общата субсидия за делегираните от държавата дейности, общата изравнителна субсидия, средствата за зимно поддържане и снегопочистване на общински пътища,  целевата субсидия за капиталови разходи, трансфери за други целеви разходи за местни дейности,  утвърдените с чл.53 от Закона за държавния бюджет на Република България за 2025 г. средства;</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05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Прогноза на общинската администрация за постъпленията от местни данъци, разпореждане с общинско имущество, приходите от общински такси,  глоби, приходи от концесии и други неданъчни приходи;</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05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Трансферите между бюджетни сметки;</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05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Временните безлихвени заеми между бюджетни сметки;</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05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Операциите с финансови активи и пасиви</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69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76"/>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Утвърденият размер на бюджетните взаимоотношения между централния бюджет и бюджета на общината за 2025 г. 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34 311 257 лв.,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които: 30 612 917 лв. обща субсидия за делегираните от държавата дейности, 2 262 500 лв. обща изравнителна субсидия , 88 900 лв. трансфер за зимно поддържане и снегопочистване на общински пътища, 1 053 200 лв. целева субсидия за капиталови разходи и 294 000 лв. средства за други целеви разходи за местни дейности.</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Субсидията за делегирани от държавата дейности е 30 612 917 лв. разпределена по отделните функции както следва: функция „Общи държавни служби” – 2 331 200 лв., функция „Отбрана и сигурност” – 216 127 лв., функция „Образование”  -  24 539 444 лв., функция „Здравеопазване” –   1 331 329 лв., функция „Социално осигуряване, подпомагане и грижи” –   1 862 382 лв. и функция „Почивно дело, култура, религиозни дейности –  332 435 лв.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Средствата за зимно поддържане от 2025 г. в размер на 88 900 лв., както и остатъкът от снегопочистване от предходни години (103 250 лв.) са планувани в разходната част на бюджета в дейност 2832 – „Служби и дейности по поддържане, ремонт и изграждане на пътищата”.</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Средствата от целевата субсидия за капиталови разходи в размер на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1 053 200 лв.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 планувани за предсрочно погасяване на ползвани инвестиционни заеми, както следва:</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Прихода:</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§§83-22 (-)1 053 200 лв. за погасяване на инвестиционни заеми.</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7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І.Държавни приходи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7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Приходите за финансиране на делегираните от държавата дейности /ДДД/ са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36 430 943 лв.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тях: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30 612 917 лв.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общата  субсидия за  ДДД</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122 231 лв.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–собствените приходи на Второстепенните разпоредители с бюджет /ВРБ/ -училища и детски градини,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2 652 лв.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планувани постъпления от възстановени временни безлихвени заеми, ползвани в края на 2024 г. от ВРБ;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263 543 лв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със знак (-) временно съхранявани средства на ВРБ по изпълнявани проекти по Оперативни програми,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78 349 лв.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със знак (-) чужди средства под формата на депозит на ВРБ  и ПРБ,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6 035 035 лв.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реализиран преходен остатък от 2024 г. Съгласно чл. 91, ал. 2 от ЗДБРБ-2025 реализираните преходни остатъци в ДДД, с изключение на функция „Образование“, могат да се разходват във всички функции по решение на общинския съвет.</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Относителният дял на държавните приходи   в общия размер на приходите по бюджета за 2025 г. е 75,22 %.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ІІ. Местни приходи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Заложеният размер на местните приходи 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11 967 860 лв.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е</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със следния произход: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Собствени приходи на Общината – 8 214 236 лв. в т.ч.:</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имуществени и други данъци – 4 096 700 лв.;</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неданъчни приходи – 4 117 536 лв.</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Взаимоотношения с ЦБ – 3 567 968 лв. в т.ч.:</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Обща изравнителна субсидия – 2 262 500 лв.</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Средства за зимно поддържане и снегопочистване на общински пътища – 88 900 лв.;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Целева субсидия за капиталови разходи – 1 053 200 лв.</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Средства за други целеви разходи за местни дейности – 294 000 лв.</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-Възстановени суми към ЦБ – остатък от целева субсидия за осигуряване на МРЗ (-)125 818 лв. и целева субсидия за КР (-)4 814 лв., (-)130 632 лв.</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Съфинансиране по проект „Внедряване на Енергийна ефективност в НЧ „Христо Ботев“, с. Болярино (-) 67 000 лв.</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Временни безлихвени заеми – (-) 14 916 лв.</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Получени дългосрочни заеми от банки в страната (+)7 944 444 лв.</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Погашения по дългосрочни заеми – (-) 9 455 490 лв.</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Преходен остатък от 2024 г. в местните дейности   – 1 778 860 лв.</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Собствени приходи на Общината</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5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Имуществени и други данъци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Размерът на местните данъци е 4 076 200  лв.  Техният относителен дял в общия обем на собствените приходи е 49.87 %. При разработване на  проектобюджета е взет предвид данъчния ефект и промените по Наредбата за определяне  размера на местните данъци на територията на Община Раковски.</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Приходите, заложени в параграф 01-03 “Окончателен годишен (патентен) данък” са 20 000 лв.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данък върху недвижимите имоти се очаква да постъпят 1 520 000 лева. Средствата са разчетени на база декларирани имоти в т.ч. и новопридобити.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параграф 13-03 “Данък върху превозните средства” проектът е за 1 855 000лв. Разчетът е съобразен с промените в Наредбата за определяне размера на местните данъци на територията на Община Раковски, както и размера на недоборите за минали години.</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Очакваните приходи от данък при придобиване на имущество по дарения и възмезден начин са в размер на 700 000 лв.</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Туристическият данък е в размер на 1 200 лв.</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други данъци са предвидени 500 лв.</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Неданъчни приходи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В проекта за бюджет на Община Раковски  за 2025 г. заложеният размер на постъпленията от неданъчни приходи е 4 117 536 лв. Неданъчните приходи представляват 50,13 %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собствените приходи. При разработването на проекта са взети в предвид промените в Наредбата за базисните цени за отдаване под наем на имоти, общинска собственост и Наредбата за определянето и администрирането на местните такси и цени на услугите на територията на Община Раковски.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частта на неданъчните приходи с най-голямо относително тегло са общинските такси. Заложеният размер е  3 307 762 лв. като в това число  очакваните приходи от такса битови отпадъци са в размер на 2 847 612 лв.</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От предоставените услуги на Домашния социален патронаж  се очаква да постъпят 60 000 лв. Разчетът е направен на база ползващи услугата лица и е съобразен с решението на ОбС за максимален размер на месечната такса 50лв.</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параграф 27-05  “За ползване пазари, тържища, панаири, тротоари и други заложеният размер е 70 000лв.</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Приходите, които се очаква да постъпят в параграф 27-10 от такси за извършени технически услуги и в параграф 27-11 „Такси за административни услуги” са  в размер на 320 000 лв.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параграф 27-15 “Откупуване на гробни места“ се очаква да постъпят         9 000лв.</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По параграф 27-17 “Такса за притежаване на кучета“ се очаква да постъпят 150лв.</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 xml:space="preserve">Приходите , които се очаква да постъпят в параграф 28-00 от глоби, санкции и наказателни лихви са в размер на 150 000лв.</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Други неданъчни приходи по параграф 36-00 се очаква да постъпят 8 000лв.</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По параграф 37-00 “Внесени ДДС и др.данъци в/у продажбите“ са заложени с знак (-) 109 620 лв.</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От продажба на стоки и услуги се очаква да постъпят 150 000 лв.</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наеми( параграф 24-05,24-06) се очаква да постъпят 287 994 лв. Разчетите са направени на база сключени договори с наематели.</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Заложените приходи за 2025 г. от продажба на общинско имущество(параграф 40-00) са  в размер на 223 400 лв. от  продажба на земя и НДА.</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Заложени са приходи от концесии  в размер на 100 000 лв.</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Приходи от дарения не се плануват, а с получените такива през годината се извършва служебна актуализация на бюджета по приходната и съответно по разходната част на бюджета, съгласно волята на дарителя.</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Трансфери</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В параграф 62-02 “Предоставени трансфери” са заложени със знак (-)67 000 лв. съфинансиране по проект „Внедряване на енергийна ефективност на НЧ „Христо Ботев“, км. Болярино.</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Временни безлихвени заеми</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Планувани са (-)14 916 лв. временни безлихвени заеми по чл. 103 от ЗПФ.</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ff00ff"/>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Операции с финансови активи и пасиви</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параграф 83-12 са планувани 7 944 444 лв. – получени временни безлихвени заеми от банки в страната.</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параграф 83-22 Плануваните средства в размер на  9 455 490 лв., със знак”-„, са за погасяване на главници по инвестиционни заеми.</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Преходния остатък от 2024 година в частта за местни дейности е 1 778 618 лв.</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РАЗХОДНА  ЧАСТ</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Планираните разходи по бюджета на Община Раковски  за 2025 г. са в размер на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48 398 803  лв.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разпределени както следва:</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40" w:right="0" w:hanging="731"/>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дейности, осигурени с държавни приходи-  36 430 943 лв.  – справка прилож.№ 2;</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10.999999999999943"/>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държавни дейности,  дофинансирани с местни  приходи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677 830 лв.  – справка прилож.№ 4; </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1140" w:right="0" w:hanging="430.9999999999999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местни (общински) дейности</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11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- 11 290 030 лв.  – справка прилож. № 3.</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11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40"/>
        </w:tabs>
        <w:spacing w:after="0" w:before="0" w:line="240" w:lineRule="auto"/>
        <w:ind w:left="11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 Разходи за делегирани от държавата дейности</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2" w:right="23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Тези разходи са разпределени в съответствие с утвърдените за Община Раковски натурални и стойностни показатели  за прилагане на стандартите  в  делегираните държавни дейности за 2025 г., собствените приходи на ВРБ  и преходните остатъци от 2024 година в частта „делегирани от държавата дейности”.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Разпределение на разходите за ДДД по функции:</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tab/>
        <w:tab/>
        <w:tab/>
        <w:tab/>
        <w:tab/>
      </w:r>
      <w:r w:rsidDel="00000000" w:rsidR="00000000" w:rsidRPr="00000000">
        <w:rPr>
          <w:rtl w:val="0"/>
        </w:rPr>
      </w:r>
    </w:p>
    <w:tbl>
      <w:tblPr>
        <w:tblStyle w:val="Table1"/>
        <w:tblW w:w="889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8"/>
        <w:gridCol w:w="3839"/>
        <w:tblGridChange w:id="0">
          <w:tblGrid>
            <w:gridCol w:w="5058"/>
            <w:gridCol w:w="3839"/>
          </w:tblGrid>
        </w:tblGridChange>
      </w:tblGrid>
      <w:tr>
        <w:trPr>
          <w:cantSplit w:val="0"/>
          <w:tblHeader w:val="0"/>
        </w:trPr>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функция</w:t>
            </w:r>
            <w:r w:rsidDel="00000000" w:rsidR="00000000" w:rsidRPr="00000000">
              <w:rPr>
                <w:rtl w:val="0"/>
              </w:rPr>
            </w:r>
          </w:p>
        </w:tc>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Разходи /лв/</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Общи държавни служби</w:t>
            </w:r>
          </w:p>
        </w:tc>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2 621 769</w:t>
            </w:r>
          </w:p>
        </w:tc>
      </w:tr>
      <w:tr>
        <w:trPr>
          <w:cantSplit w:val="0"/>
          <w:tblHeader w:val="0"/>
        </w:trPr>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Отбрана и сигурност</w:t>
            </w:r>
          </w:p>
        </w:tc>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280 861</w:t>
            </w:r>
          </w:p>
        </w:tc>
      </w:tr>
      <w:tr>
        <w:trPr>
          <w:cantSplit w:val="0"/>
          <w:tblHeader w:val="0"/>
        </w:trPr>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Образование</w:t>
            </w:r>
          </w:p>
        </w:tc>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29 243 567</w:t>
            </w:r>
          </w:p>
        </w:tc>
      </w:tr>
      <w:tr>
        <w:trPr>
          <w:cantSplit w:val="0"/>
          <w:tblHeader w:val="0"/>
        </w:trPr>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Здравеопазване</w:t>
            </w:r>
          </w:p>
        </w:tc>
        <w:tc>
          <w:tcP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1 464 906</w:t>
            </w:r>
          </w:p>
        </w:tc>
      </w:tr>
      <w:tr>
        <w:trPr>
          <w:cantSplit w:val="0"/>
          <w:tblHeader w:val="0"/>
        </w:trPr>
        <w:tc>
          <w:tcP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Социално осигуряване, подпомагане и грижи</w:t>
            </w:r>
          </w:p>
        </w:tc>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2 456 242</w:t>
            </w:r>
          </w:p>
        </w:tc>
      </w:tr>
      <w:tr>
        <w:trPr>
          <w:cantSplit w:val="0"/>
          <w:tblHeader w:val="0"/>
        </w:trPr>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Почивно дело, култура и религиозна дейност </w:t>
            </w:r>
          </w:p>
        </w:tc>
        <w:tc>
          <w:tcP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363 598</w:t>
            </w:r>
          </w:p>
        </w:tc>
      </w:tr>
    </w:tb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9" w:lineRule="auto"/>
        <w:ind w:left="1071" w:right="536"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Функция  “Общи държавни служби”</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711" w:right="53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Дейност 117 „ Държавни служби и дейности и дейности по изборите“ средствата в размер на 35 357 лв. са преходен остатък от</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711" w:right="53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2024 година и са целеви средства за провеждане и организация на изборите през 2024 година. Остатъкът е възстановен към Централния бюджет през 2025 година.</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4"/>
          <w:tab w:val="left" w:leader="none" w:pos="1903"/>
          <w:tab w:val="left" w:leader="none" w:pos="3307"/>
          <w:tab w:val="left" w:leader="none" w:pos="3721"/>
          <w:tab w:val="left" w:leader="none" w:pos="5751"/>
          <w:tab w:val="left" w:leader="none" w:pos="6799"/>
          <w:tab w:val="left" w:leader="none" w:pos="7291"/>
          <w:tab w:val="left" w:leader="none" w:pos="8451"/>
        </w:tabs>
        <w:spacing w:after="0" w:before="0" w:line="289" w:lineRule="auto"/>
        <w:ind w:left="1" w:right="23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Дейност 122 „Общинска администрация” –  Предвидени са разходи в размер на 2 621 769 лв. Средствата са разчетени за  заплати и осигурителни вноски на: служителите в Общинска администрация – 2 309 312 лв.(в т.ч. остатък от 2024 г – 255 212 лв.); кметове – 277 100 лв.</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Функция  “Отбрана и сигурност”</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19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Средствата по функцията се разпределят съгласно действащите нормативни актове.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51"/>
        </w:tabs>
        <w:spacing w:after="0" w:before="0" w:line="289" w:lineRule="auto"/>
        <w:ind w:left="1" w:right="23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Дейност 239 „Други дейности по вътрешната сигурност” – 95 487 лв. Планирани са средства за материално стимулиране на обществените възпитатели, възнаграждения  и издръжка на местната комисия за борба срещу противообществените прояви на малолетните и непълнолетните съгласно чл. 6, ал. 4 от ЗБППМН , издръжка на детската педагогическа стая и издръжка на кварталните отговорници.</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1" w:right="23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Дейност 282 „Отбранително-мобилизационна подготовка, поддържане на запаси и мощности” – 150 799 лв.</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1" w:right="23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Планирани са средства за възнагражденията на денонощните оперативни дежурни съгласно ПМС № 212 от 1993 г., съответните осигурителни вноски за тях, издръжката им, издръжката  на военния отдел, както и средства за отбранително-мобилизационни мероприятия.</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1" w:right="23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Дейност 283 „Превантивна дейност за намаляване на вредните последствия от бедствия и аварии“ – 618 лв. Средствата са целеви и са преходен остатък за изготвяне на инвестиционен проект за защита от наводнения от р. Сребра в участъка на урбанизираната територия и землището на гр. Раковски, кв. Генерал Николаево, съгласно ФО-21/25.09.2023 г.</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188"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Дейност 285 „Доброволни формирования за защита при бедствия” –  33 957 лв. средства за предотвратяване на или овладяване на бедствия, пожари и извънредни ситуации и за отстраняване на последиците от тях.</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188"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 Функция ІІІ “Образование”</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4"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Размерът на средствата за делегираните от държавата дейности във функция „Образование” се определя съобразно единните разходни стандарти, добавките към тях и натуралните показатели за съответните дейности.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Дейност 311” Целодневни детски градини” – 8 659 998 лв.</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Планираните средства са за обучение и възпитание на деца в предучилищно образование по определените с РМС 93/25.02.2025 г. стандарти по норматива, за подпомагане на храненето и по норматива за издръжка на дете в общинска детска градина, включващ и компенсиране отпадането на съответните такси по ЗМДТ.</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определените със стандартите средства от държавния бюджет се финансират разходите за персонал и присъща издръжка.</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2"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Дейност 318 „Подготвителна група в училище” – 653 169 лв.</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2"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Планувани  са разходи за заплати, осигурителни плащания на преподавателите в подготвителните групи към училищата,  за  учебни пособия и закуски  за децата от подготвителните групи както и  за подобряване на материално-техническата база.</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2"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Дейност 322 „Общообразователни училища” – 13 375 496 лв.</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2"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Средствата са за заплати, осигуровки, текуща издръжка и капиталови разходи на училищата.</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2"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Директорът на училището може да извършва компенсирани промени по плана на приходите и разходите. За направените промени уведомява ПРБ.</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2"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Дейност 326 „Професионални гимназии” – 5 014 664 лв. Планувани са средства за трудови разходи, издръжка и капиталови разходи.</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2"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Дейност 338 „Ресурсно подпомагане” – 632 508 лв. Планувани са средства за трудови разходи и издръжка.</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2"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Дейност 389 „Други дейности по образованието” – 907 732  лв.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2"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тях 175 657 лв са резерв за самостоятелна форма на обучение. 597 248 лв. са за капиталови разходи от реализиран преходен остатък. Остатък от средства от допълващ стандарт за поддръжка на автобуси, предоставени на училищата за осигуряване на транспорт на деца и ученици, в зависимост от броя на местата на автобусите.</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2"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2"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721" w:right="3200" w:hanging="17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4.Функция ІV “Здравеопазване” </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1" w:right="23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4.1. Дейност 431 „Детски ясли и детски кухни” – 885 510  лв.</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Средствата са за заплати и други плащания за персонала в детската кухня и яслените групи към ОДЗ, осигурителни вноски, средства за издръжка по ЗЗБУТ на 20 щ.бр.</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4"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Дейност 437 „Здравен кабинет в детски градини и училища” – 535 197 лв. Средствата са за заплати, други плащания на персонала, осигурителни вноски на 13,5 щ.бр. и издръжка на здравните кабинети.</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4"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 Дейност 469 „Други дейности по здравеопазването“ – 44 199 лв. -средствата са за заплати , обучение и други плащания за 2 щ.бр. здравни медиатори.</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4"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5. Функция V “Социално осигуряване, подпомагане и грижи”</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Финансирането на делегираната от държавата дейност 526„Център за обществена подкрепа” се извършва по единни разходни стандарти за 57 субсидирани бройки. В тази дейност са планирани общо 581 342 лв. Планирания бюджет ще се разходва за работни заплати, осигурителни плащания на работещите в ЦОП, както и за издръжка и текущ ремонт.</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5.2.   Дейност 530 „Център за настаняване от семеен тип”. Планирания бюджет в размер на 424 388 лв. ще се разходва за работни заплати, осигурителни плащания на работещите в ЦНСТ, както и за издръжка на 10 деца.</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5.3. Дейност 532 „ПВЗ“ – 169 лв. – остатък от авансово получен трансфер за заплати от РСЗ Пловдив.</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5.4. Дейност 550 „Център за социална рехабилитация и интеграция“ – 507 349 лв. ( от тях 79 949 лв. са преходен остатък от 2024 г.). Средства по стандарт, приет с РМС 93/25.02.2024 г. за 50 субсидирани бройки потребители. Планирани са средства за персонал и издръжка в съответната дейност.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5.5. Дейност 561 „Асистентска подкрепа“ 857 805 лв. ( от тях остатък от 2024 г -299 181 лв.)– правилата за предоставяне на тази услуга са определени с чл. 93 от Закона за социалните услуги. Натуралният показател е „субсидиран брой потребители“, който служи за определяне на общия размер на средствата за финансиране на услугата. В размера на стандарта са разчетени средства за: възнаграждение на асистента и съответните задължителни осигурителни вноски от работодателя, разходи за работно облекло, разходи за надграждащи обучения и супервизия, разходи за администриране на услугата , разходи за транспорт по време на изпълнение на служебните задължения.</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5.6. Дейност 562 „Личен асистент” – 85 189 лв. - остатък от авансово преведен трансфер от АСП за изплащане на възнаграждения на работници.</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6. Функция VІІ “Почивно дело, култура, религиозни дейности”</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 Дейност 713 „Спорт за всички” – 31 163 лв. – Сумата представлява</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преходен остатък по бюджетите на ВРБ от ФО за осигуряване на дейностите по физическо възпитание и спорт в общинските детски градини и училищата.</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 Дейност 738 „Читалища” – с чл. 53 от ЗДБРБ за 2025 г. за читалищата в Община Раковски е  определена държавна субсидия в размер на 332 435 лв. Тя се разпределя между читалищата от комисия съгласно разпоредбите на чл.23 ал.1 от Закона за народните читалища.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ІІ. Разходи за държавни дейности, дофинансирани с общински приходи</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Съгласно нормативните разпоредби държавните дейности, които се финансират от държавата  могат да се дофинансират с местни приходи.</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Общият размер на средствата за дофинансиране на държавни дейности е    677 830 лв.</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През 2025 г. с  общински приходи се предвиждат да се дофинансират следните държавни дейности: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Дейност 122 „Общинска администрация” – 435 730 лв. за дофинансиране на 10 щ.бр., от които дофинансиране на средствата за възнаграждения на 2 бр. кметове на кметства, обезщетения при предстоящо пенсиониране на служители на общинска администрация, средствата за полагащото се СБКО на администрацията и облекло на държавни служители.</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Дейност 532 „Програми за временна заетост” – 1 700 лв.</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Дейност 562 „Асистенти за лична помощ“ – 7 000 лв.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Дейност 713 „Спорт за всички” – 63 000 лв., за провеждане на спортен празник на Общината – 20 000 лв., Международен детски футболен турнир – 35 000 лв.,ученически игри – 1 500 лв., турнир  по авиомоделизъм – 1 500 лв., баскетболен турнир – 3 000 лв., Резерв – 2 000 лв. – спортни дейности.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Дейност 738 „ Читалища” – 170 400 лв., от тях:  за ресурсното осигуряване на културните календари на читалищата – 92 600 лв. и 15 600 лв. за капиталови разходи.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ІІІ. Разходи за местни дейности</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8"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188"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Разходите за местни дейности са в размер на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11 290 030 лв.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разпределени по функции и дейности както следва:</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188"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Функция I “Общи държавни служби” – 1 389 355  лева.</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1"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Дейност 122 „Общинска администрация” - Предвидени са средства  в размер на 769 015 лв.,разпределени както следва:</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1"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 42-14 сумата от 45 000 лева за помощи по решение на Общински съвет. §§45-00 15 000 лв., от които 6 000 лв. за Центъра за домашни грижи на „Каритас” в гр. Раковски, 5 000 лв. за Социална кухня в с. Белозем – гр. Раковски, 1 500 лв. Сдружение за Достоен живот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1"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 10 – 00 „Издръжка“ са предвидени 583 700 лв. По § 10-15 “Материали” са планувани 107 200 лв., в т.ч. 25 000 лв. за канцеларски материали, 50 000 лв. за поддържка на хардуер и автомобили, 10 000 лв. за рекламни материали и други, почистващи материали 7 200 лв.,  5 000 лв. за поддръжка на сградния фонд и инвентар. По § 10-20 “Разходи за външни услуги” са планувани 239 000 лв ., в т.ч. 63 000 лв. за телефонни разходи, интернет, абонаменти, куриерски и пощенски услуги; 36 000 лв. за участие в семинари и обучения, 50 000 лева за поддръжка на софтуер и хардуер (облачни пространства, уебсайт, поддръжка уебсайт, абонамент); 12 000 лв. за консултантски /АГК комисия/ и правни услуги; 16 000 лв. за публикации и обяви; 12 000 лв. за пътни разноски на пътуващ персонал, 5 000 лв. за незаконно строителство и разходи за други текущи нужди от услуги. За текущи ремонти по § 10-30 – 29 500 лв., чието разпределение по обекти е видно от справката за текущи ремонти.</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1"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Предвидени са и средства за представителни цели на кметовете (§10-11), като са спазени разпоредбите на чл. 98, ал. 1 от ЗДБРБ-2025.</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1"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 § 19-00 „Платени данъци, такси и административни санкции“ – 105 000 лв.</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1"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 46-00 „Разходи за членски внос и участие в нетърговски организации и дейности“ – 18 300 лв.</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1"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Капиталовите разходи са в размер на 4 515 лв. Конкретните обекти са посочени в разчета за финансиране на капиталови разходи.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1" w:right="186"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Дейност 123 „Общински съвет” – 620 340 лева. От тях за възнаграждения и осигурителни плащания – 593 490 лв., за издръжка – 26 000 лв., от които 8 500 лв. за представителни разходи на Председателя на Общински съвет, като са спазени правилата на чл. 98, ал. 2 от ЗДБРБ-2025 г.  и членски внос 850 лв.</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1" w:right="186"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Функция II “Отбрана и сигурност” – 216 857 лв.</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2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Средствата в дейност 239 „Други дейности по вътрешната сигурност” в размер на 113 525 лв., средства за осигуряване на денонощна общинска охрана по договор и трудови разходи за 2 щ.бр. охранители.</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1" w:right="186"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Заложените средства в дейност 283 “Превантивна дейност за намаляване на вредните последствия от бедствия и аварии” 102 332 лв. са предвидени за почистване на отводнителни канали на територията на община, поддръжка на водоеми, безопасност на язовирна стена на територията на община Раковски.</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1" w:right="186"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По дейност 284 „Ликвидиране на последици от стихийни бедствия и аварии“ – 1 000 лв.</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1" w:right="186"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1"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 Функция III “Образование” – 353 480 лв.</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1" w:right="231"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Дейност 337 „Център за подкрепа за личностно развитие“ – 250 540 лв. планирани са средства за текущи разходи за занимания по интереси, организирани от новооткритият ЦПЛР-Раковски. Дейността е изцяло местна издръжка до актуализацията на бюджета от МФ с размера на средствата, определени от натуралните показатели.</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3" w:right="229"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Дейност 389 „Други дейности по образованието” – Предвидени са средства в размер на 102 940 лв. за издръжка на училищните автобуси, за организиране на майски празници, закупуване на грамоти, книжки и др. за деца и ученици, за държавни и общински данъци, такси, наказателни лихви и административни санкции, довършителни работи в детска градина „Синчец“-филиал Шишманци.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3" w:right="229"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 Функция IV “Здравеопазване” – 500 лв.</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4" w:right="186"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Дейност 469 “Други дейности по здравеопазването” –  Сумата е за превоз със специализиран транспорт на тежко болни, социално слаби граждани.</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4" w:right="186"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5. Функция V “Социално осигуряване, подпомагане и грижи” –293 980 лв.</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1" w:right="188"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Дейност 524 „Домашен социален патронаж” – 175 090 лв. Разчетени са средства за храна, издръжка, гориво и ремонти на автомобил за нуждите на ДСП и трудови разходи на 2 щ.бр. готвачи и 1 щ.бр.домакин.</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 Дейност 525 „Клубове на пенсионера”- 84 590  лева. Средствата са за заплати и осигуровки на 3,5 щ.бр. уредници на пенсионерските клубове, отопление, материали и текуща издръжка и наложащи текущи ремонт на пенсионерски клубове на територията на общината.</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 Дейност 532 „Програми за  временна заетост”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1" w:right="232"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Тук се отчитат разходите за застраховки, материали, работно облекло и инструменти на работещите по Програмите за  временна заетост. Предвидени са средства  в размер на 1 500 лева.</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5.4. Дейност 589 „Други служби  и дейности по социалното осигуряване, подпомагане и заетост”. Предвидени са средства в размер на 32 800 лв., от които 1 000 лв. във връзка с работата на Комисията за детето и 25 000 лв. за стипендии  по Наредбата за условията и реда за осъществяване на специална закрила за деца и младежи с изявени дарби. Транспортни разходи за превоз на хора в неравностойно положение, разходи за поддръжка на автомобил по проект „Приемна грижа“</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23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6. Функция VI “Жилищно строителство и БКС” –  6 819 237 лева </w:t>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 Дейност 603 „Водоснабдяване и канализация” – Предвидени са 150 097 лв., които са за поддръжка на съществуваща „В и К”  мрежа. За заплати, задължителни осигурителни вноски от работодател и СБКО на 1.5 щ.бр. 55 880 лв.;за издръжка 22 325 лв., членски внос 2 500 лв. и 65 392 лв. за капиталови разходи.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5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 Дейност 604 “Осветление на улици и площади” - Предвидени са  416 308 лева, ( в т.ч. за ОПБП – 72 308 лв.) от тях 303 000 лв. за ел.енергия за улично осветление и гориво за автовишка; 65 568 лв. за материали, застраховки, държавни и общински такси, текущ ремонт на улично осветление  , поддръжка на автовишка и др. разходи, разходи за външни услуги  и 47 740 лв. трудови разходи(включително осигуривки за сметка на работодател и полагащото се СБКО и облекло) за 1 щ.бр.</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53"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6.3. Дейност 606 „Изграждане, ремонт и поддържане на уличната мрежа”  - 1 281 720 лв., които са разпределени както следва:</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189"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ПРБ – 481 720 лева, с които се обезпечават дейностите, свързани с ремонт и поддържане на уличната мрежа. Капиталовите разходи са в размер на 52 920 лв.</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189"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ВРБ – ОП „Благоустрояване и превенция“ – 800 000 лв., свързани с ремонт и поддържане на уличната мрежа. По § 10-15 – Материали са предвидени 300 000  лв.,в § 10-16 – Горива, ел.енергия и вода – 200 000лв., 100 000 лв. за услуги.</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18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6.4. Дейност 619 „Други дейности по жилищно строителство, БКС и регионално развитие” – 1 783 900 лв., които са разпределени както следва:</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18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  ПРБ –130 620 лв. за съпътстващите разходи за поддръжка на площади и ел.енергия на сграден фонд на територията на Общината. По §§10-30 са планувани 84 080 лв. за ремонт на тротоарни площи на площад в км. Чалъкови.</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18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ВРБ - ОП „Благоустрояване и превенция“ – 1 653 280 лв. за издръжка и трудови разходи на служителите и работниците в ОП „БП“</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 Дейност 622 „Озеленяване”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Предвидени са 256 200 лв. Средствата са за дейности по поддържане и благоустройство на съществуващите зелени площи на територията на общината -  закупуване на посадъчен материал, детски съоръжения, вода, горива, държавни данъци и такси, граждански договори, както и за текущ ремонт на косачки и транспортни средства, поддръжка на паркове, в размер на 225 700 лв. при ПРБ и 30 500 лв. при ОП „БП”. Предвидени са 87 730 лв. за капиталови разходи.</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186"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6.6. Дейност 623 „Чистота” – Предвидените средства са в размер на 2 847 612 лв. ( в т.ч. 164 191 лв. са от преходен остатък от 2024 г.). Същите  ще се изразходват от ПРБ в размер на 2 432 762 и от ОП „БП“ 414 850 лв. -  за сметосъбиране,  сметоизвозване и преработка на отпадъците, за заплати и осигурителни плащания на работниците по чистотата, за почистване и поддържане на чистотата на териториите за обществено ползване.</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0" w:right="186"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6.7. Дейност 626 „Пречистване на отпадъчни води  в населените места” – Планирани са 26 000  лв. за ел. енергия и вода , застраховка на ПСОВ, становища и трасиране.</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6.8. Дейност 629 „Други дейности по опазване на околната среда”</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86"/>
          <w:tab w:val="left" w:leader="none" w:pos="2127"/>
          <w:tab w:val="left" w:leader="none" w:pos="4621"/>
          <w:tab w:val="left" w:leader="none" w:pos="6436"/>
          <w:tab w:val="left" w:leader="none" w:pos="6956"/>
          <w:tab w:val="left" w:leader="none" w:pos="7772"/>
          <w:tab w:val="left" w:leader="none" w:pos="8328"/>
          <w:tab w:val="left" w:leader="none" w:pos="9579"/>
        </w:tabs>
        <w:spacing w:after="0" w:before="0" w:line="289" w:lineRule="auto"/>
        <w:ind w:left="0"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тази дейност са предвидени 57 400 лв., които ще се изразходват за охрана на нерегламентирани сметища, дезакаризация, дезинсекция и растително-защитни мероприятия, за борба със скитащи и безстопанствени кучета; за кастрене на клони на опасни дървета на територията на общината и програма за опазване на околната среда на община Раковски.</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86"/>
          <w:tab w:val="left" w:leader="none" w:pos="2127"/>
          <w:tab w:val="left" w:leader="none" w:pos="4621"/>
          <w:tab w:val="left" w:leader="none" w:pos="6436"/>
          <w:tab w:val="left" w:leader="none" w:pos="6956"/>
          <w:tab w:val="left" w:leader="none" w:pos="7772"/>
          <w:tab w:val="left" w:leader="none" w:pos="8328"/>
          <w:tab w:val="left" w:leader="none" w:pos="9579"/>
        </w:tabs>
        <w:spacing w:after="0" w:before="0" w:line="289" w:lineRule="auto"/>
        <w:ind w:left="0" w:right="232"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7. Функция VII “Почивно дело, култура и религиозни дейности” –919 451 лева</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7.1. Дейност 714 „Спортни бази за спорт за всички” – 559 306 лева.</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1" w:right="231"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Средствата при ПРБ – 459 306 лв. са заложени за: заплати и  осигурителни плащания на 8 щ.бр.   – 177 650 лв., за поддържане и ремонт на стадионите – 191 500 лв., 179 800 лв. субсидия за спортните клубове. Капиталовите разходи са в размер на 9 356 лв. За ОП „БП“ са предвидени 100 000 лв. за ремонт на стадион „Петър Парчевич“.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 Дейност 745 „Обредни домове и зали” 77 580 лева.</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711"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тази дейност са планирани средства за:</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713"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заплащане на водата, изразходвана в гробищните паркове,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713"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хонорари на заетите с провеждане на обредни ритуали;</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713"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издръжка за обредните домове и зали;</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713"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ремонт и поддръжка на обредни зали на територията на общината.</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7.3. Дейност 759 „Други дейности по културата” – 282 565 лв.:</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общински мероприятия по културен календар: “Кукове” , Дни на културата,  “Винария”, МФФ “Слав Бойкин”, „Ден на модата“, “Ден на детето” “Бирфест”, „Коледа”,  Капиталовите разходи са в размер на 21 565 лв.</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подпомагане на кметствата при организиране и провеждане на местните събори са предвидени 24 000 лв.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3" w:right="184"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8. Функция VIII “Икономически дейности и услуги” – 675 461 лв.</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3" w:right="184"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 Дейност 809 „Други дейности по горивата и енергията“ – 10 500 лв. за ел. енергия, материали за поддръжка на фотоволтаична система.</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3" w:right="231"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8.2.Дейност 832 „Служби и дейности по поддържане, ремонт и изграждане на пътища” – предвидени са средства в размер на 196 750 лв., от тях преходен остатък 103 250 лв. (96 701 лв. за зимно поддържане и снегопочистване на четвъртокласна пътна мрежа /целеви средства от ЦБ/ и  6 549 лв. са преходен остатък от получен трансфер от АПИ за снегопочистване и текущ ремонт на път II-56 и 88 900 лв. средства за 2025 година за снегопочистване на четвъртоклана пътна мрежа, получени от ЦБ.</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3" w:right="231"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8.3. Дейност 849 „Други дейности по транспорта” – 283 242 лв. Планирани са средства за  заплати и осигуровки на заетите 4 щ.бр в тази дейност, за пътни знаци, маркировка, ремонт на видеонаблюдение, софтуер за Паркомати - в размер на 119 572 лв. и капиталови разходи  в размер на 56 265 лв., видно от разчета за финансиране на капиталовите разходи.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23" w:firstLine="65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8.4. Дейност 898 „ Други дейности по икономиката” – Планирани са средства  в размер на 184 969 лв. за  заплати и осигуровки на заетите в тази дейност, за изплащане на хонорари на участници в комисии и 25 239 лв. капиталови разходи.</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9. Функция ІХ “Разходи, некласифицирани в другите функции”</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9.1 Дейност 910 „Разходи за лихви” – планирани са средства в  размер на 289 932 лв.  за дължимите лихви през 2025 г. по кредитите, които Община Раковски ползва във връзка с реализиране на инвестиционната си програма.</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9.3. Резерв – 331 777 лв. Средствата са заложени за непредвидени и неотложни разходи, в т.ч. за неотложни нужди при стихийни бедствия и аварии, за покриване на финансови корекции по проекти, за други непредвидени и неосигурени с финансов ресурс промени.</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ПАВЕЛ ГУДЖЕРОВ</w:t>
      </w: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Кмет на Община Раковски</w:t>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Изготвил: Таня Йовчева</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/Гл.експерт „Бюджет и финанси“/</w:t>
      </w:r>
      <w:r w:rsidDel="00000000" w:rsidR="00000000" w:rsidRPr="00000000">
        <w:rPr>
          <w:rtl w:val="0"/>
        </w:rPr>
      </w:r>
    </w:p>
    <w:sectPr>
      <w:footerReference r:id="rId8" w:type="default"/>
      <w:footerReference r:id="rId9" w:type="even"/>
      <w:pgSz w:h="16840" w:w="11904" w:orient="portrait"/>
      <w:pgMar w:bottom="567" w:top="1134" w:left="1078"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71" w:hanging="360"/>
      </w:pPr>
      <w:rPr>
        <w:vertAlign w:val="baseline"/>
      </w:rPr>
    </w:lvl>
    <w:lvl w:ilvl="1">
      <w:start w:val="1"/>
      <w:numFmt w:val="lowerLetter"/>
      <w:lvlText w:val="%2."/>
      <w:lvlJc w:val="left"/>
      <w:pPr>
        <w:ind w:left="1791" w:hanging="360"/>
      </w:pPr>
      <w:rPr>
        <w:vertAlign w:val="baseline"/>
      </w:rPr>
    </w:lvl>
    <w:lvl w:ilvl="2">
      <w:start w:val="1"/>
      <w:numFmt w:val="lowerRoman"/>
      <w:lvlText w:val="%3."/>
      <w:lvlJc w:val="right"/>
      <w:pPr>
        <w:ind w:left="2511" w:hanging="180"/>
      </w:pPr>
      <w:rPr>
        <w:vertAlign w:val="baseline"/>
      </w:rPr>
    </w:lvl>
    <w:lvl w:ilvl="3">
      <w:start w:val="1"/>
      <w:numFmt w:val="decimal"/>
      <w:lvlText w:val="%4."/>
      <w:lvlJc w:val="left"/>
      <w:pPr>
        <w:ind w:left="3231" w:hanging="360"/>
      </w:pPr>
      <w:rPr>
        <w:vertAlign w:val="baseline"/>
      </w:rPr>
    </w:lvl>
    <w:lvl w:ilvl="4">
      <w:start w:val="1"/>
      <w:numFmt w:val="lowerLetter"/>
      <w:lvlText w:val="%5."/>
      <w:lvlJc w:val="left"/>
      <w:pPr>
        <w:ind w:left="3951" w:hanging="360"/>
      </w:pPr>
      <w:rPr>
        <w:vertAlign w:val="baseline"/>
      </w:rPr>
    </w:lvl>
    <w:lvl w:ilvl="5">
      <w:start w:val="1"/>
      <w:numFmt w:val="lowerRoman"/>
      <w:lvlText w:val="%6."/>
      <w:lvlJc w:val="right"/>
      <w:pPr>
        <w:ind w:left="4671" w:hanging="180"/>
      </w:pPr>
      <w:rPr>
        <w:vertAlign w:val="baseline"/>
      </w:rPr>
    </w:lvl>
    <w:lvl w:ilvl="6">
      <w:start w:val="1"/>
      <w:numFmt w:val="decimal"/>
      <w:lvlText w:val="%7."/>
      <w:lvlJc w:val="left"/>
      <w:pPr>
        <w:ind w:left="5391" w:hanging="360"/>
      </w:pPr>
      <w:rPr>
        <w:vertAlign w:val="baseline"/>
      </w:rPr>
    </w:lvl>
    <w:lvl w:ilvl="7">
      <w:start w:val="1"/>
      <w:numFmt w:val="lowerLetter"/>
      <w:lvlText w:val="%8."/>
      <w:lvlJc w:val="left"/>
      <w:pPr>
        <w:ind w:left="6111" w:hanging="360"/>
      </w:pPr>
      <w:rPr>
        <w:vertAlign w:val="baseline"/>
      </w:rPr>
    </w:lvl>
    <w:lvl w:ilvl="8">
      <w:start w:val="1"/>
      <w:numFmt w:val="lowerRoman"/>
      <w:lvlText w:val="%9."/>
      <w:lvlJc w:val="right"/>
      <w:pPr>
        <w:ind w:left="6831" w:hanging="180"/>
      </w:pPr>
      <w:rPr>
        <w:vertAlign w:val="baseline"/>
      </w:rPr>
    </w:lvl>
  </w:abstractNum>
  <w:abstractNum w:abstractNumId="2">
    <w:lvl w:ilvl="0">
      <w:start w:val="0"/>
      <w:numFmt w:val="bullet"/>
      <w:lvlText w:val="-"/>
      <w:lvlJc w:val="left"/>
      <w:pPr>
        <w:ind w:left="1050" w:hanging="360"/>
      </w:pPr>
      <w:rPr>
        <w:rFonts w:ascii="Arial" w:cs="Arial" w:eastAsia="Arial" w:hAnsi="Arial"/>
        <w:vertAlign w:val="baseline"/>
      </w:rPr>
    </w:lvl>
    <w:lvl w:ilvl="1">
      <w:start w:val="1"/>
      <w:numFmt w:val="bullet"/>
      <w:lvlText w:val="o"/>
      <w:lvlJc w:val="left"/>
      <w:pPr>
        <w:ind w:left="1770" w:hanging="360"/>
      </w:pPr>
      <w:rPr>
        <w:rFonts w:ascii="Courier New" w:cs="Courier New" w:eastAsia="Courier New" w:hAnsi="Courier New"/>
        <w:vertAlign w:val="baseline"/>
      </w:rPr>
    </w:lvl>
    <w:lvl w:ilvl="2">
      <w:start w:val="1"/>
      <w:numFmt w:val="bullet"/>
      <w:lvlText w:val="▪"/>
      <w:lvlJc w:val="left"/>
      <w:pPr>
        <w:ind w:left="2490" w:hanging="360"/>
      </w:pPr>
      <w:rPr>
        <w:rFonts w:ascii="Noto Sans Symbols" w:cs="Noto Sans Symbols" w:eastAsia="Noto Sans Symbols" w:hAnsi="Noto Sans Symbols"/>
        <w:vertAlign w:val="baseline"/>
      </w:rPr>
    </w:lvl>
    <w:lvl w:ilvl="3">
      <w:start w:val="1"/>
      <w:numFmt w:val="bullet"/>
      <w:lvlText w:val="●"/>
      <w:lvlJc w:val="left"/>
      <w:pPr>
        <w:ind w:left="3210" w:hanging="360"/>
      </w:pPr>
      <w:rPr>
        <w:rFonts w:ascii="Noto Sans Symbols" w:cs="Noto Sans Symbols" w:eastAsia="Noto Sans Symbols" w:hAnsi="Noto Sans Symbols"/>
        <w:vertAlign w:val="baseline"/>
      </w:rPr>
    </w:lvl>
    <w:lvl w:ilvl="4">
      <w:start w:val="1"/>
      <w:numFmt w:val="bullet"/>
      <w:lvlText w:val="o"/>
      <w:lvlJc w:val="left"/>
      <w:pPr>
        <w:ind w:left="3930" w:hanging="360"/>
      </w:pPr>
      <w:rPr>
        <w:rFonts w:ascii="Courier New" w:cs="Courier New" w:eastAsia="Courier New" w:hAnsi="Courier New"/>
        <w:vertAlign w:val="baseline"/>
      </w:rPr>
    </w:lvl>
    <w:lvl w:ilvl="5">
      <w:start w:val="1"/>
      <w:numFmt w:val="bullet"/>
      <w:lvlText w:val="▪"/>
      <w:lvlJc w:val="left"/>
      <w:pPr>
        <w:ind w:left="4650" w:hanging="360"/>
      </w:pPr>
      <w:rPr>
        <w:rFonts w:ascii="Noto Sans Symbols" w:cs="Noto Sans Symbols" w:eastAsia="Noto Sans Symbols" w:hAnsi="Noto Sans Symbols"/>
        <w:vertAlign w:val="baseline"/>
      </w:rPr>
    </w:lvl>
    <w:lvl w:ilvl="6">
      <w:start w:val="1"/>
      <w:numFmt w:val="bullet"/>
      <w:lvlText w:val="●"/>
      <w:lvlJc w:val="left"/>
      <w:pPr>
        <w:ind w:left="5370" w:hanging="360"/>
      </w:pPr>
      <w:rPr>
        <w:rFonts w:ascii="Noto Sans Symbols" w:cs="Noto Sans Symbols" w:eastAsia="Noto Sans Symbols" w:hAnsi="Noto Sans Symbols"/>
        <w:vertAlign w:val="baseline"/>
      </w:rPr>
    </w:lvl>
    <w:lvl w:ilvl="7">
      <w:start w:val="1"/>
      <w:numFmt w:val="bullet"/>
      <w:lvlText w:val="o"/>
      <w:lvlJc w:val="left"/>
      <w:pPr>
        <w:ind w:left="6090" w:hanging="360"/>
      </w:pPr>
      <w:rPr>
        <w:rFonts w:ascii="Courier New" w:cs="Courier New" w:eastAsia="Courier New" w:hAnsi="Courier New"/>
        <w:vertAlign w:val="baseline"/>
      </w:rPr>
    </w:lvl>
    <w:lvl w:ilvl="8">
      <w:start w:val="1"/>
      <w:numFmt w:val="bullet"/>
      <w:lvlText w:val="▪"/>
      <w:lvlJc w:val="left"/>
      <w:pPr>
        <w:ind w:left="6810" w:hanging="360"/>
      </w:pPr>
      <w:rPr>
        <w:rFonts w:ascii="Noto Sans Symbols" w:cs="Noto Sans Symbols" w:eastAsia="Noto Sans Symbols" w:hAnsi="Noto Sans Symbols"/>
        <w:vertAlign w:val="baseline"/>
      </w:rPr>
    </w:lvl>
  </w:abstractNum>
  <w:abstractNum w:abstractNumId="3">
    <w:lvl w:ilvl="0">
      <w:start w:val="1"/>
      <w:numFmt w:val="decimal"/>
      <w:lvlText w:val=""/>
      <w:lvlJc w:val="left"/>
      <w:pPr>
        <w:ind w:left="720" w:hanging="360"/>
      </w:pPr>
      <w:rPr>
        <w:rFonts w:ascii="Noto Sans Symbols" w:cs="Noto Sans Symbols" w:eastAsia="Noto Sans Symbols" w:hAnsi="Noto Sans Symbols"/>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
      <w:lvlJc w:val="left"/>
      <w:pPr>
        <w:ind w:left="1140" w:hanging="360"/>
      </w:pPr>
      <w:rPr>
        <w:rFonts w:ascii="Noto Sans Symbols" w:cs="Noto Sans Symbols" w:eastAsia="Noto Sans Symbols" w:hAnsi="Noto Sans Symbols"/>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bg-BG"/>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oa-rakovski@rakovski.bg" TargetMode="Externa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